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学部2021届毕业生就业质量报告</w:t>
      </w:r>
    </w:p>
    <w:bookmarkEnd w:id="0"/>
    <w:p>
      <w:pPr>
        <w:spacing w:line="480" w:lineRule="exact"/>
        <w:ind w:firstLine="420" w:firstLineChars="15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60" w:lineRule="exact"/>
        <w:rPr>
          <w:rFonts w:hint="eastAsia" w:ascii="黑体" w:hAnsi="黑体" w:eastAsia="黑体" w:cs="方正仿宋_GB2312"/>
          <w:sz w:val="32"/>
          <w:szCs w:val="32"/>
        </w:rPr>
      </w:pPr>
      <w:r>
        <w:rPr>
          <w:rFonts w:hint="eastAsia" w:ascii="黑体" w:hAnsi="黑体" w:eastAsia="黑体" w:cs="方正仿宋_GB2312"/>
          <w:sz w:val="32"/>
          <w:szCs w:val="32"/>
        </w:rPr>
        <w:t>一、总体情况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（一）毕业生规模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（二）毕业生结构</w:t>
      </w:r>
    </w:p>
    <w:p>
      <w:pPr>
        <w:pStyle w:val="2"/>
        <w:spacing w:line="360" w:lineRule="auto"/>
        <w:ind w:firstLine="960" w:firstLineChars="300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1.毕业生专业分布</w:t>
      </w:r>
    </w:p>
    <w:p>
      <w:pPr>
        <w:pStyle w:val="2"/>
        <w:spacing w:line="360" w:lineRule="auto"/>
        <w:ind w:firstLine="960" w:firstLineChars="300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2.毕业生生源地分布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（三）毕业去向</w:t>
      </w:r>
    </w:p>
    <w:p>
      <w:pPr>
        <w:pStyle w:val="2"/>
        <w:spacing w:line="360" w:lineRule="auto"/>
        <w:ind w:firstLine="960" w:firstLineChars="300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1.毕业生未就业情况</w:t>
      </w:r>
    </w:p>
    <w:p>
      <w:pPr>
        <w:pStyle w:val="2"/>
        <w:spacing w:line="360" w:lineRule="auto"/>
        <w:ind w:firstLine="960" w:firstLineChars="300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2.毕业生升学（含出国出境）情况</w:t>
      </w:r>
    </w:p>
    <w:p>
      <w:pPr>
        <w:pStyle w:val="2"/>
        <w:spacing w:line="360" w:lineRule="auto"/>
        <w:ind w:firstLine="960" w:firstLineChars="300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3.毕业生就业去向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（四）毕业生就业率（初次就业率、年终就业率）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（五）2021年江苏省普通高校毕业生就业调查参与率</w:t>
      </w:r>
    </w:p>
    <w:p>
      <w:pPr>
        <w:pStyle w:val="2"/>
        <w:spacing w:line="360" w:lineRule="auto"/>
        <w:ind w:firstLine="0" w:firstLineChars="0"/>
        <w:rPr>
          <w:rFonts w:hint="eastAsia" w:ascii="黑体" w:hAnsi="黑体" w:eastAsia="黑体" w:cs="方正仿宋_GB2312"/>
          <w:sz w:val="32"/>
          <w:szCs w:val="32"/>
        </w:rPr>
      </w:pPr>
      <w:r>
        <w:rPr>
          <w:rFonts w:hint="eastAsia" w:ascii="黑体" w:hAnsi="黑体" w:eastAsia="黑体" w:cs="方正仿宋_GB2312"/>
          <w:sz w:val="32"/>
          <w:szCs w:val="32"/>
        </w:rPr>
        <w:t>二、毕业生就业分布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（一）毕业生就业地区分布</w:t>
      </w:r>
    </w:p>
    <w:p>
      <w:pPr>
        <w:pStyle w:val="2"/>
        <w:spacing w:line="360" w:lineRule="auto"/>
        <w:ind w:firstLine="960" w:firstLineChars="300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1.全国省（自治区、直辖市）分布</w:t>
      </w:r>
    </w:p>
    <w:p>
      <w:pPr>
        <w:pStyle w:val="2"/>
        <w:spacing w:line="360" w:lineRule="auto"/>
        <w:ind w:firstLine="960" w:firstLineChars="300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2.江苏省内各地级市分布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（二）毕业生就业行业分布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（三）毕业生就业单位性质分布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（四）毕业生职位性质分布</w:t>
      </w:r>
    </w:p>
    <w:p>
      <w:pPr>
        <w:pStyle w:val="2"/>
        <w:spacing w:line="360" w:lineRule="auto"/>
        <w:ind w:firstLine="0" w:firstLineChars="0"/>
        <w:rPr>
          <w:rFonts w:hint="eastAsia" w:ascii="黑体" w:hAnsi="黑体" w:eastAsia="黑体" w:cs="方正仿宋_GB2312"/>
          <w:sz w:val="32"/>
          <w:szCs w:val="32"/>
        </w:rPr>
      </w:pPr>
      <w:r>
        <w:rPr>
          <w:rFonts w:hint="eastAsia" w:ascii="黑体" w:hAnsi="黑体" w:eastAsia="黑体" w:cs="方正仿宋_GB2312"/>
          <w:sz w:val="32"/>
          <w:szCs w:val="32"/>
        </w:rPr>
        <w:t>三、就业质量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（一）就业充分性分析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（二）从事工作行业类别、单位性质、职位性质与专业相关度分析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黑体" w:hAnsi="黑体" w:eastAsia="黑体" w:cs="方正仿宋_GB2312"/>
          <w:sz w:val="32"/>
          <w:szCs w:val="32"/>
        </w:rPr>
        <w:t>四、就业工作举措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（一）学部推进就业创业指导工作的措施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（二）创新做法</w:t>
      </w:r>
    </w:p>
    <w:p>
      <w:pPr>
        <w:pStyle w:val="2"/>
        <w:spacing w:line="360" w:lineRule="auto"/>
        <w:ind w:firstLine="0" w:firstLineChars="0"/>
        <w:rPr>
          <w:rFonts w:hint="eastAsia" w:ascii="黑体" w:hAnsi="黑体" w:eastAsia="黑体" w:cs="方正仿宋_GB2312"/>
          <w:sz w:val="32"/>
          <w:szCs w:val="32"/>
        </w:rPr>
      </w:pPr>
      <w:r>
        <w:rPr>
          <w:rFonts w:hint="eastAsia" w:ascii="黑体" w:hAnsi="黑体" w:eastAsia="黑体" w:cs="方正仿宋_GB2312"/>
          <w:sz w:val="32"/>
          <w:szCs w:val="32"/>
        </w:rPr>
        <w:t>五、就业工作提升思路</w:t>
      </w: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方正仿宋_GB2312"/>
          <w:sz w:val="32"/>
          <w:szCs w:val="32"/>
        </w:rPr>
      </w:pPr>
    </w:p>
    <w:p>
      <w:pPr>
        <w:pStyle w:val="2"/>
        <w:spacing w:line="360" w:lineRule="auto"/>
        <w:ind w:firstLine="0" w:firstLineChars="0"/>
        <w:rPr>
          <w:rFonts w:hint="eastAsia" w:ascii="仿宋" w:hAnsi="仿宋" w:eastAsia="仿宋" w:cs="方正仿宋_GB2312"/>
          <w:sz w:val="32"/>
          <w:szCs w:val="32"/>
        </w:rPr>
      </w:pPr>
      <w:r>
        <w:rPr>
          <w:rFonts w:hint="eastAsia" w:ascii="仿宋" w:hAnsi="仿宋" w:eastAsia="仿宋" w:cs="方正仿宋_GB2312"/>
          <w:sz w:val="32"/>
          <w:szCs w:val="32"/>
        </w:rPr>
        <w:t>注：如需相关数据，可与招生与就业指导中心联系。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398F04D-9EAE-4A08-A265-AC30DAA99C9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5885D78-FA2D-4F8C-A39C-49A0C87D9F0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7F251DA-AFDC-4F70-BB1A-0204083DF27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42A3920E-CCD5-4B0F-A7DB-9078ECFB936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9083D"/>
    <w:rsid w:val="3839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360" w:firstLineChars="20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2022-02-22T02:03:00Z</dcterms:created>
  <dc:creator>彭科文</dc:creator>
  <cp:lastModifiedBy>彭科文</cp:lastModifiedBy>
  <dcterms:modified xsi:type="dcterms:W3CDTF">2022-02-22T02:03:49Z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2EAC3D1F4A4C4C1E917DE1EF3B4EA5FC</vt:lpwstr>
  </property>
</Properties>
</file>