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701C0">
      <w:pPr>
        <w:adjustRightInd w:val="0"/>
        <w:snapToGrid w:val="0"/>
        <w:rPr>
          <w:rFonts w:ascii="宋体" w:hAnsi="宋体" w:eastAsia="宋体" w:cs="Times New Roman"/>
          <w:b/>
          <w:sz w:val="28"/>
          <w:szCs w:val="28"/>
        </w:rPr>
      </w:pPr>
      <w:bookmarkStart w:id="3" w:name="_GoBack"/>
      <w:bookmarkStart w:id="0" w:name="OLE_LINK8"/>
      <w:bookmarkStart w:id="1" w:name="OLE_LINK6"/>
      <w:r>
        <w:rPr>
          <w:rFonts w:hint="eastAsia" w:ascii="黑体" w:hAnsi="黑体" w:eastAsia="黑体" w:cs="黑体"/>
          <w:bCs/>
          <w:sz w:val="32"/>
          <w:szCs w:val="32"/>
        </w:rPr>
        <w:t>附件2：</w:t>
      </w:r>
    </w:p>
    <w:p w14:paraId="004B0CA1">
      <w:pPr>
        <w:adjustRightInd w:val="0"/>
        <w:snapToGrid w:val="0"/>
        <w:jc w:val="center"/>
        <w:rPr>
          <w:rFonts w:ascii="黑体" w:hAnsi="黑体" w:eastAsia="黑体" w:cs="黑体"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6"/>
          <w:szCs w:val="36"/>
        </w:rPr>
        <w:t>南京医科大学康达学院</w:t>
      </w:r>
    </w:p>
    <w:p w14:paraId="5A3022DA">
      <w:pPr>
        <w:adjustRightInd w:val="0"/>
        <w:snapToGrid w:val="0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6"/>
          <w:szCs w:val="36"/>
        </w:rPr>
        <w:t>家庭经济困难学生认定班级评议小组评分细则</w:t>
      </w:r>
    </w:p>
    <w:bookmarkEnd w:id="3"/>
    <w:p w14:paraId="03B5DF0A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班级家庭经济困难学生认定小组评分总分为100分，评分内容包括平时花销、勤工助学、助学贷款申请、学习成绩和日常表现五个方面。</w:t>
      </w:r>
    </w:p>
    <w:p w14:paraId="733A3C53">
      <w:pPr>
        <w:numPr>
          <w:ilvl w:val="0"/>
          <w:numId w:val="1"/>
        </w:num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平时花销（占45%）</w:t>
      </w:r>
    </w:p>
    <w:p w14:paraId="1C29371D">
      <w:p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花销远远低于班级普通同学，评31-45分；花销略低于班级普通同学，评16-30分；花销和班级普通同学相似，评9-15分；花销高于班级普通同学，评0-8分。</w:t>
      </w:r>
    </w:p>
    <w:p w14:paraId="743409DB">
      <w:pPr>
        <w:numPr>
          <w:ilvl w:val="0"/>
          <w:numId w:val="1"/>
        </w:num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勤工助学（占10%）</w:t>
      </w:r>
    </w:p>
    <w:p w14:paraId="0B6B0ADA">
      <w:p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参加校勤工助学，且表现较好，评6-10分；参加校勤工助学，但表现一般，评1-5分；未参加勤工助学，评0分。</w:t>
      </w:r>
    </w:p>
    <w:p w14:paraId="248BFD14">
      <w:pPr>
        <w:numPr>
          <w:ilvl w:val="0"/>
          <w:numId w:val="1"/>
        </w:num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助学贷款申请（占10%）</w:t>
      </w:r>
    </w:p>
    <w:p w14:paraId="29789E5E">
      <w:p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申请生源地助学贷款，评10分。</w:t>
      </w:r>
    </w:p>
    <w:p w14:paraId="1360352C">
      <w:pPr>
        <w:numPr>
          <w:ilvl w:val="0"/>
          <w:numId w:val="1"/>
        </w:num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学习成绩（占15%）</w:t>
      </w:r>
    </w:p>
    <w:p w14:paraId="6CE49539">
      <w:p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上学年，考试无不及格，成绩排名在班级前1/3，评13-15分；考试无不及格，成绩排名在班级1/3—2/3，评9-12分；考试无不及格，成绩排名在班级后1/3，评5-8分；考试成绩经补考后仍有不及格，评0-4分；</w:t>
      </w:r>
    </w:p>
    <w:p w14:paraId="183DAD69">
      <w:pPr>
        <w:numPr>
          <w:ilvl w:val="0"/>
          <w:numId w:val="1"/>
        </w:num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日常表现（占20%）</w:t>
      </w:r>
    </w:p>
    <w:p w14:paraId="113258CF">
      <w:pPr>
        <w:spacing w:line="520" w:lineRule="exact"/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 xml:space="preserve">    纪律观念强，无旷课现象，参加活动积极，评15-20分；纪律观念较强，无旷课现象，参加活动较积极，评10-14分；纪律观念一般，有旷课现象，参加活动不积极，评5-9分；纪律观念较差，经常无故旷课，参加活动不积极，评0-5分。</w:t>
      </w:r>
    </w:p>
    <w:bookmarkEnd w:id="0"/>
    <w:tbl>
      <w:tblPr>
        <w:tblStyle w:val="2"/>
        <w:tblW w:w="1399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"/>
        <w:gridCol w:w="5130"/>
        <w:gridCol w:w="720"/>
        <w:gridCol w:w="675"/>
        <w:gridCol w:w="6420"/>
      </w:tblGrid>
      <w:tr w14:paraId="4AF74D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3995" w:type="dxa"/>
            <w:gridSpan w:val="5"/>
            <w:vAlign w:val="center"/>
          </w:tcPr>
          <w:p w14:paraId="5385B18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  <w:bookmarkStart w:id="2" w:name="OLE_LINK9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6"/>
                <w:szCs w:val="36"/>
              </w:rPr>
              <w:t>南京医科大学康达学院班级评议评分表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 xml:space="preserve">                                                        </w:t>
            </w:r>
          </w:p>
        </w:tc>
      </w:tr>
      <w:tr w14:paraId="48AF49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13995" w:type="dxa"/>
            <w:gridSpan w:val="5"/>
            <w:tcBorders>
              <w:bottom w:val="single" w:color="auto" w:sz="4" w:space="0"/>
            </w:tcBorders>
            <w:vAlign w:val="center"/>
          </w:tcPr>
          <w:p w14:paraId="0C558A8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 xml:space="preserve">  班级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 xml:space="preserve">      学号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 xml:space="preserve">     姓名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 xml:space="preserve">     总分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14:paraId="7FED1A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07986800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</w:rPr>
              <w:t>评分项目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7CDA7122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</w:rPr>
              <w:t>具体内容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63331AD6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3A997CC1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D53B901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</w:rPr>
              <w:t>评分说明</w:t>
            </w:r>
          </w:p>
        </w:tc>
      </w:tr>
      <w:tr w14:paraId="5A36C3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9CBD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平时花销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EA1D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花销远远低于班级普通同学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3BD06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31-45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77C0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ED5A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2E9A05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4C434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7BE8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花销略低于班级普通同学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43CE0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16-30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017F7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4609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32554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A82FD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01CA0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花销与班级普通同学相似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6CB2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9-15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BF39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C43E3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396920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68D49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6EF8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花销高于班级普通同学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EF45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0-8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17F1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526AA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75419D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13ED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勤工助学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49D30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参加校内外勤工助学，且表现较好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F278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6-10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C783B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D318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016F9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4A37E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109B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参加校内外勤工助学，但表现一般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D9AF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1-5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E3956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A8903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8A3EF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A12C6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F25F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未参加勤工助学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FA3F5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1CF30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64579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750C0A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69320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助学贷款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6FE75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申请生源地助学贷款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C7B16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AD7C1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3DC0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784003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903AA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E930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未申请助学贷款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C7B6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7911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6C5D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3AC9D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8CDF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学习成绩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38F9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上学年考试无不及格，成绩排名在班级前1/3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9946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13-15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E7AB3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5EB9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FDADE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54147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621D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上学年考试无不及格，成绩排名在班级1/3—2/3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C7E1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9-12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EC593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E644E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37CDE2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D15E4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DA12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上学年考试无不及格，成绩排名在班级后1/3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CEA8D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5-8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F0DB3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D43C6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31C902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A39ED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D1CA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上学年考试成绩经补考后，仍有不及格者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2021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0-4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840F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13E8A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D5F48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D8E6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 xml:space="preserve">日常表现  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CB8AA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纪律观念强，无旷课现象，参加活动积极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55B4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15-20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A8C13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CAF56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7D75A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AD47E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6BD8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纪律观念较强，无旷课现象，参加活动较积极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13F5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10-14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7533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FDBF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4907D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953F8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74A4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纪律观念一般，有旷课现象，参加活动不积极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86E8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5-9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47BB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A28EB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63FE4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24E88">
            <w:pPr>
              <w:jc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B6D0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纪律观念较差，经常无故旷课，参加活动不积极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38E06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 xml:space="preserve">0-5 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C5127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1F7E6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19FB4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6900" w:type="dxa"/>
            <w:gridSpan w:val="3"/>
            <w:vAlign w:val="center"/>
          </w:tcPr>
          <w:p w14:paraId="1C3D7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textAlignment w:val="auto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</w:rPr>
              <w:t xml:space="preserve">时间： </w:t>
            </w:r>
          </w:p>
        </w:tc>
        <w:tc>
          <w:tcPr>
            <w:tcW w:w="675" w:type="dxa"/>
            <w:vAlign w:val="center"/>
          </w:tcPr>
          <w:p w14:paraId="7CABD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textAlignment w:val="auto"/>
              <w:rPr>
                <w:rFonts w:ascii="黑体" w:hAnsi="黑体" w:eastAsia="黑体" w:cs="黑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</w:rPr>
              <w:t>地点：</w:t>
            </w:r>
          </w:p>
        </w:tc>
        <w:tc>
          <w:tcPr>
            <w:tcW w:w="6420" w:type="dxa"/>
            <w:vAlign w:val="center"/>
          </w:tcPr>
          <w:p w14:paraId="1FDAB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textAlignment w:val="auto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</w:tbl>
    <w:p w14:paraId="5DB5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textAlignment w:val="auto"/>
        <w:rPr>
          <w:rFonts w:ascii="黑体" w:hAnsi="黑体" w:eastAsia="黑体" w:cs="黑体"/>
          <w:b/>
          <w:color w:val="000000"/>
          <w:kern w:val="0"/>
          <w:sz w:val="24"/>
        </w:rPr>
      </w:pPr>
      <w:r>
        <w:rPr>
          <w:rFonts w:hint="eastAsia" w:ascii="黑体" w:hAnsi="黑体" w:eastAsia="黑体" w:cs="黑体"/>
          <w:b/>
          <w:color w:val="000000"/>
          <w:kern w:val="0"/>
          <w:sz w:val="24"/>
        </w:rPr>
        <w:t>班级评议小组成员签名</w:t>
      </w:r>
      <w:bookmarkEnd w:id="1"/>
      <w:bookmarkEnd w:id="2"/>
    </w:p>
    <w:sectPr>
      <w:pgSz w:w="16838" w:h="11906" w:orient="landscape"/>
      <w:pgMar w:top="1803" w:right="1440" w:bottom="1689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58AB9A"/>
    <w:multiLevelType w:val="singleLevel"/>
    <w:tmpl w:val="5358AB9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3300A"/>
    <w:rsid w:val="4223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2026-08-12T08:54:00Z</dcterms:created>
  <dc:creator>Administrator</dc:creator>
  <cp:lastModifiedBy>Administrator</cp:lastModifiedBy>
  <dcterms:modified xsi:type="dcterms:W3CDTF">2026-08-12T08:57:37Z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63EC5786EE9946BF8E61E826C5B5BA66_11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